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3689" w:rsidRDefault="00143689" w:rsidP="00143689">
      <w:pPr>
        <w:spacing w:after="200" w:line="276" w:lineRule="auto"/>
        <w:jc w:val="center"/>
        <w:rPr>
          <w:rFonts w:eastAsia="Calibri"/>
          <w:b/>
          <w:bCs/>
          <w:kern w:val="0"/>
          <w:szCs w:val="24"/>
          <w:lang w:eastAsia="en-US"/>
        </w:rPr>
      </w:pPr>
      <w:bookmarkStart w:id="0" w:name="_GoBack"/>
      <w:bookmarkEnd w:id="0"/>
      <w:r>
        <w:rPr>
          <w:rFonts w:eastAsia="Calibri"/>
          <w:b/>
          <w:bCs/>
          <w:kern w:val="0"/>
          <w:szCs w:val="24"/>
          <w:lang w:eastAsia="en-US"/>
        </w:rPr>
        <w:t>Положение</w:t>
      </w:r>
    </w:p>
    <w:p w:rsidR="00143689" w:rsidRDefault="00143689" w:rsidP="00143689">
      <w:pPr>
        <w:spacing w:after="200" w:line="276" w:lineRule="auto"/>
        <w:jc w:val="center"/>
        <w:rPr>
          <w:rFonts w:eastAsia="Calibri"/>
          <w:b/>
          <w:kern w:val="0"/>
          <w:szCs w:val="24"/>
          <w:lang w:eastAsia="en-US"/>
        </w:rPr>
      </w:pPr>
      <w:r>
        <w:rPr>
          <w:rFonts w:eastAsia="Calibri"/>
          <w:b/>
          <w:bCs/>
          <w:kern w:val="0"/>
          <w:szCs w:val="24"/>
          <w:lang w:eastAsia="en-US"/>
        </w:rPr>
        <w:t xml:space="preserve">о </w:t>
      </w:r>
      <w:r>
        <w:rPr>
          <w:rFonts w:eastAsia="Calibri"/>
          <w:b/>
          <w:kern w:val="0"/>
          <w:szCs w:val="24"/>
          <w:lang w:eastAsia="en-US"/>
        </w:rPr>
        <w:t xml:space="preserve">Региональном конкурсе </w:t>
      </w:r>
    </w:p>
    <w:p w:rsidR="00143689" w:rsidRDefault="00143689" w:rsidP="00143689">
      <w:pPr>
        <w:spacing w:after="200" w:line="276" w:lineRule="auto"/>
        <w:jc w:val="center"/>
        <w:rPr>
          <w:rFonts w:eastAsia="Calibri"/>
          <w:b/>
          <w:bCs/>
          <w:kern w:val="0"/>
          <w:szCs w:val="24"/>
          <w:lang w:eastAsia="en-US"/>
        </w:rPr>
      </w:pPr>
      <w:r>
        <w:rPr>
          <w:rFonts w:eastAsia="Calibri"/>
          <w:b/>
          <w:bCs/>
          <w:kern w:val="0"/>
          <w:szCs w:val="24"/>
          <w:lang w:eastAsia="en-US"/>
        </w:rPr>
        <w:t>«Алюминиевая азбука»</w:t>
      </w:r>
    </w:p>
    <w:p w:rsidR="00143689" w:rsidRDefault="00143689" w:rsidP="00143689">
      <w:pPr>
        <w:spacing w:after="200" w:line="276" w:lineRule="auto"/>
        <w:jc w:val="center"/>
        <w:rPr>
          <w:rFonts w:eastAsia="Calibri"/>
          <w:b/>
          <w:bCs/>
          <w:kern w:val="0"/>
          <w:szCs w:val="24"/>
          <w:lang w:eastAsia="en-US"/>
        </w:rPr>
      </w:pPr>
      <w:r>
        <w:rPr>
          <w:rFonts w:eastAsia="Calibri"/>
          <w:b/>
          <w:bCs/>
          <w:kern w:val="0"/>
          <w:szCs w:val="24"/>
          <w:lang w:eastAsia="en-US"/>
        </w:rPr>
        <w:t>на призы компании РУСАЛ</w:t>
      </w:r>
    </w:p>
    <w:p w:rsidR="00143689" w:rsidRDefault="00143689" w:rsidP="00143689">
      <w:pPr>
        <w:spacing w:after="200" w:line="276" w:lineRule="auto"/>
        <w:jc w:val="center"/>
        <w:rPr>
          <w:rFonts w:eastAsia="Calibri"/>
          <w:b/>
          <w:bCs/>
          <w:kern w:val="0"/>
          <w:szCs w:val="24"/>
          <w:lang w:eastAsia="en-US"/>
        </w:rPr>
      </w:pPr>
    </w:p>
    <w:p w:rsidR="00143689" w:rsidRDefault="00143689" w:rsidP="00143689">
      <w:pPr>
        <w:spacing w:after="200" w:line="276" w:lineRule="auto"/>
        <w:jc w:val="center"/>
        <w:rPr>
          <w:rFonts w:eastAsia="Calibri"/>
          <w:kern w:val="0"/>
          <w:szCs w:val="24"/>
          <w:lang w:eastAsia="en-US"/>
        </w:rPr>
      </w:pPr>
      <w:r>
        <w:rPr>
          <w:rFonts w:eastAsia="Calibri"/>
          <w:b/>
          <w:bCs/>
          <w:kern w:val="0"/>
          <w:szCs w:val="24"/>
          <w:lang w:eastAsia="en-US"/>
        </w:rPr>
        <w:t>1.Общие положения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1.1. Конкурс «Алюминиевая азбука» (далее Конкурс) является интеллектуальным соревнованием талантливых школьников и студентов, увлеченных наукой и техникой. Свои исследования участники представляют в формате видеороликов.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1.2. Целью проведения Конкурса является популяризация научного знания и мотивация к использованию современных и высокотехнологичных средств и методов для воплощения творческих идей.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1.3. Подготовку и проведение Конкурса осуществляют предприятие «Боксит Тимана» компании РУСАЛ и Ухтинский государственный технический университет при содействии МУ "Управление образования" администрации МОГО "Ухта" и Управления образования АМР «</w:t>
      </w:r>
      <w:proofErr w:type="spellStart"/>
      <w:r>
        <w:rPr>
          <w:rFonts w:eastAsia="Calibri"/>
          <w:kern w:val="0"/>
          <w:szCs w:val="24"/>
          <w:lang w:eastAsia="en-US"/>
        </w:rPr>
        <w:t>Княжпогостский</w:t>
      </w:r>
      <w:proofErr w:type="spellEnd"/>
      <w:r>
        <w:rPr>
          <w:rFonts w:eastAsia="Calibri"/>
          <w:kern w:val="0"/>
          <w:szCs w:val="24"/>
          <w:lang w:eastAsia="en-US"/>
        </w:rPr>
        <w:t>» (далее Организаторы).</w:t>
      </w:r>
    </w:p>
    <w:p w:rsidR="00143689" w:rsidRDefault="00143689" w:rsidP="00143689">
      <w:pPr>
        <w:spacing w:after="200" w:line="276" w:lineRule="auto"/>
        <w:jc w:val="center"/>
        <w:rPr>
          <w:rFonts w:eastAsia="Calibri"/>
          <w:kern w:val="0"/>
          <w:szCs w:val="24"/>
          <w:lang w:eastAsia="en-US"/>
        </w:rPr>
      </w:pPr>
      <w:r>
        <w:rPr>
          <w:rFonts w:eastAsia="Calibri"/>
          <w:b/>
          <w:bCs/>
          <w:kern w:val="0"/>
          <w:szCs w:val="24"/>
          <w:lang w:eastAsia="en-US"/>
        </w:rPr>
        <w:t>2. Проведение Конкурса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2.1. Проведением конкурса руководит Оргкомитет. Для организации экспертизы работ участников Оргкомитет формирует Экспертный совет, в который привлекаются специалисты по соответствующим направлениям.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 xml:space="preserve">2.2. Участниками конкурса видеороликов могут быть учащиеся средних образовательных школ и </w:t>
      </w:r>
      <w:proofErr w:type="gramStart"/>
      <w:r>
        <w:rPr>
          <w:rFonts w:eastAsia="Calibri"/>
          <w:kern w:val="0"/>
          <w:szCs w:val="24"/>
          <w:lang w:eastAsia="en-US"/>
        </w:rPr>
        <w:t>лицеев  8</w:t>
      </w:r>
      <w:proofErr w:type="gramEnd"/>
      <w:r>
        <w:rPr>
          <w:rFonts w:eastAsia="Calibri"/>
          <w:kern w:val="0"/>
          <w:szCs w:val="24"/>
          <w:lang w:eastAsia="en-US"/>
        </w:rPr>
        <w:t xml:space="preserve"> - 11 классов, студенты колледжей, 1 – 2 курсов высших учебных заведений Ухтинского и </w:t>
      </w:r>
      <w:proofErr w:type="spellStart"/>
      <w:r>
        <w:rPr>
          <w:rFonts w:eastAsia="Calibri"/>
          <w:kern w:val="0"/>
          <w:szCs w:val="24"/>
          <w:lang w:eastAsia="en-US"/>
        </w:rPr>
        <w:t>Княжпогостского</w:t>
      </w:r>
      <w:proofErr w:type="spellEnd"/>
      <w:r>
        <w:rPr>
          <w:rFonts w:eastAsia="Calibri"/>
          <w:kern w:val="0"/>
          <w:szCs w:val="24"/>
          <w:lang w:eastAsia="en-US"/>
        </w:rPr>
        <w:t xml:space="preserve"> районов Республики Коми. Допускается участие учеников более младшего возраста при условии соблюдения условий конкурса, на общих основаниях. 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 xml:space="preserve">2.3. На Конкурс принимаются видеоролики, в которых участники представляют свои исследовательские научные и технические проекты в доступной форме. 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2.4. В Конкурсе выделяются следующие направления:</w:t>
      </w:r>
    </w:p>
    <w:p w:rsidR="00143689" w:rsidRDefault="00143689" w:rsidP="00143689">
      <w:pPr>
        <w:numPr>
          <w:ilvl w:val="0"/>
          <w:numId w:val="1"/>
        </w:numPr>
        <w:spacing w:after="200" w:line="276" w:lineRule="auto"/>
        <w:contextualSpacing/>
        <w:jc w:val="both"/>
        <w:rPr>
          <w:kern w:val="0"/>
          <w:szCs w:val="24"/>
        </w:rPr>
      </w:pPr>
      <w:r>
        <w:rPr>
          <w:kern w:val="0"/>
          <w:szCs w:val="24"/>
        </w:rPr>
        <w:t>Физика </w:t>
      </w:r>
    </w:p>
    <w:p w:rsidR="00143689" w:rsidRDefault="00143689" w:rsidP="00143689">
      <w:pPr>
        <w:numPr>
          <w:ilvl w:val="0"/>
          <w:numId w:val="1"/>
        </w:numPr>
        <w:spacing w:after="200" w:line="276" w:lineRule="auto"/>
        <w:contextualSpacing/>
        <w:jc w:val="both"/>
        <w:rPr>
          <w:kern w:val="0"/>
          <w:szCs w:val="24"/>
        </w:rPr>
      </w:pPr>
      <w:r>
        <w:rPr>
          <w:kern w:val="0"/>
          <w:szCs w:val="24"/>
        </w:rPr>
        <w:t>Химия </w:t>
      </w:r>
    </w:p>
    <w:p w:rsidR="00143689" w:rsidRDefault="00143689" w:rsidP="00143689">
      <w:pPr>
        <w:numPr>
          <w:ilvl w:val="0"/>
          <w:numId w:val="1"/>
        </w:numPr>
        <w:spacing w:after="200" w:line="276" w:lineRule="auto"/>
        <w:contextualSpacing/>
        <w:jc w:val="both"/>
        <w:rPr>
          <w:kern w:val="0"/>
          <w:szCs w:val="24"/>
        </w:rPr>
      </w:pPr>
      <w:r>
        <w:rPr>
          <w:kern w:val="0"/>
          <w:szCs w:val="24"/>
        </w:rPr>
        <w:t>Техника</w:t>
      </w:r>
    </w:p>
    <w:p w:rsidR="00143689" w:rsidRDefault="00143689" w:rsidP="00143689">
      <w:pPr>
        <w:numPr>
          <w:ilvl w:val="0"/>
          <w:numId w:val="1"/>
        </w:numPr>
        <w:spacing w:after="200" w:line="276" w:lineRule="auto"/>
        <w:contextualSpacing/>
        <w:jc w:val="both"/>
        <w:rPr>
          <w:kern w:val="0"/>
          <w:szCs w:val="24"/>
        </w:rPr>
      </w:pPr>
      <w:r>
        <w:rPr>
          <w:kern w:val="0"/>
          <w:szCs w:val="24"/>
        </w:rPr>
        <w:t>Металлургия</w:t>
      </w:r>
    </w:p>
    <w:p w:rsidR="00143689" w:rsidRDefault="00143689" w:rsidP="00143689">
      <w:pPr>
        <w:numPr>
          <w:ilvl w:val="0"/>
          <w:numId w:val="1"/>
        </w:numPr>
        <w:spacing w:after="200" w:line="276" w:lineRule="auto"/>
        <w:contextualSpacing/>
        <w:jc w:val="both"/>
        <w:rPr>
          <w:kern w:val="0"/>
          <w:szCs w:val="24"/>
        </w:rPr>
      </w:pPr>
      <w:r>
        <w:rPr>
          <w:kern w:val="0"/>
          <w:szCs w:val="24"/>
        </w:rPr>
        <w:t>Экология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 xml:space="preserve">2.5. Автор сам определяет область знаний (предмет, группу предметов), к которой относится тема его видеоролика. 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В Конкурсе принимают участие отдельные исследователи.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lastRenderedPageBreak/>
        <w:t>Учебно-исследовательские работы предполагают самостоятельную деятельность учащихся (студентов) под руководством педагога. </w:t>
      </w:r>
    </w:p>
    <w:p w:rsidR="00143689" w:rsidRDefault="00143689" w:rsidP="00143689">
      <w:pPr>
        <w:spacing w:after="200" w:line="276" w:lineRule="auto"/>
        <w:jc w:val="both"/>
        <w:rPr>
          <w:color w:val="000000"/>
          <w:szCs w:val="24"/>
        </w:rPr>
      </w:pPr>
      <w:r>
        <w:rPr>
          <w:rFonts w:eastAsia="Calibri"/>
          <w:kern w:val="0"/>
          <w:szCs w:val="24"/>
          <w:lang w:eastAsia="en-US"/>
        </w:rPr>
        <w:t xml:space="preserve">2.6. На Конкурс представляются видеоролики. </w:t>
      </w:r>
      <w:r>
        <w:rPr>
          <w:color w:val="000000"/>
          <w:szCs w:val="24"/>
        </w:rPr>
        <w:t>Технические характеристики видеофайла:</w:t>
      </w:r>
    </w:p>
    <w:p w:rsidR="00143689" w:rsidRDefault="00143689" w:rsidP="0014368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color w:val="000000"/>
          <w:szCs w:val="24"/>
        </w:rPr>
      </w:pPr>
      <w:r>
        <w:rPr>
          <w:color w:val="000000"/>
          <w:szCs w:val="24"/>
        </w:rPr>
        <w:t>соотношение сторон 16:9;</w:t>
      </w:r>
    </w:p>
    <w:p w:rsidR="00143689" w:rsidRDefault="00143689" w:rsidP="0014368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color w:val="000000"/>
          <w:szCs w:val="24"/>
        </w:rPr>
      </w:pPr>
      <w:r>
        <w:rPr>
          <w:color w:val="000000"/>
          <w:szCs w:val="24"/>
        </w:rPr>
        <w:t>в ролики не следует добавлять горизонтальные или вертикальные полосы;</w:t>
      </w:r>
    </w:p>
    <w:p w:rsidR="00143689" w:rsidRDefault="00143689" w:rsidP="0014368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color w:val="000000"/>
          <w:szCs w:val="24"/>
        </w:rPr>
      </w:pPr>
      <w:r>
        <w:rPr>
          <w:color w:val="000000"/>
          <w:szCs w:val="24"/>
        </w:rPr>
        <w:t>видеозаписи необходимо добавлять в самом большом разрешении и наилучшем качестве длительностью от 1 до 5 минут;</w:t>
      </w:r>
    </w:p>
    <w:p w:rsidR="00143689" w:rsidRDefault="00143689" w:rsidP="0014368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color w:val="000000"/>
          <w:szCs w:val="24"/>
        </w:rPr>
      </w:pPr>
      <w:r>
        <w:rPr>
          <w:color w:val="000000"/>
          <w:szCs w:val="24"/>
        </w:rPr>
        <w:t>формат видео ролика mp4/</w:t>
      </w:r>
      <w:proofErr w:type="spellStart"/>
      <w:r>
        <w:rPr>
          <w:color w:val="000000"/>
          <w:szCs w:val="24"/>
        </w:rPr>
        <w:t>mov</w:t>
      </w:r>
      <w:proofErr w:type="spellEnd"/>
      <w:r>
        <w:rPr>
          <w:color w:val="000000"/>
          <w:szCs w:val="24"/>
        </w:rPr>
        <w:t>/</w:t>
      </w:r>
      <w:proofErr w:type="spellStart"/>
      <w:r>
        <w:rPr>
          <w:color w:val="000000"/>
          <w:szCs w:val="24"/>
        </w:rPr>
        <w:t>avi</w:t>
      </w:r>
      <w:proofErr w:type="spellEnd"/>
      <w:r>
        <w:rPr>
          <w:color w:val="000000"/>
          <w:szCs w:val="24"/>
        </w:rPr>
        <w:t>;</w:t>
      </w:r>
    </w:p>
    <w:p w:rsidR="00143689" w:rsidRDefault="00143689" w:rsidP="0014368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color w:val="000000"/>
          <w:szCs w:val="24"/>
        </w:rPr>
      </w:pPr>
      <w:r>
        <w:rPr>
          <w:color w:val="000000"/>
          <w:szCs w:val="24"/>
        </w:rPr>
        <w:t>максимальная длительность аудиовизуального фрагмента -  5 минут;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В случае, если не удается кодировать видео с учетом рекомендованных требований, необходимо отправить его в форматах WMV, AVI, MOV и FLV. В этом случае лучше всего добавить ролик в самом высоком качестве.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2.7. Направляя заявку, участники Конкурса соглашаются предоставить Организаторам Конкурса разрешение на обработку их персональных данных, публикацию работ и информации об авторах в печатном и электронном виде.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Принимая участие в Конкурсе, участник подтверждает, что ознакомлен с настоящим Положением и принимает условия Конкурса, а также принимает на себя все риски, связанные с участием в Конкурсе и получением призов.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Участник не вправе передать и/или любым иным способом уступить свои права, связанные с участием в Конкурсе, третьему лицу (лицам).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2.8. Факт участия в Конкурсе подразумевает, что его Участники соглашаются с тем, что в случае участия или победы в Конкурсе их ФИО, фотографии (в том числе фотографии несовершеннолетнего) и интервью могут быть использованы Организаторами, в том числе опубликованы на сайтах Организаторов и в социальных группах Организаторов в СМИ в качестве информации, связанной с Конкурсом. Участник, признанный победителем Конкурса, обязуется также по просьбе Организаторов принять участие в интервьюировании, фото- и видеосъёмке в связи с признанием обладателем приза, без выплаты за это дополнительного вознаграждения, и безвозмездно предоставить Организаторам права на изображение, использование его имени, фамилии, и материалов, изготовленных в связи с его участием в Конкурсе, при распространении рекламной информации о Конкурсе. Авторские (смежные) права на полученные материалы принадлежат Организаторам. По требованию Организаторов Участник обязуется предоставить Организаторам письменное согласие на указанные в настоящем пункте публикации ФИО, фотографий и интервью Участника.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 xml:space="preserve">2.9. От одного участника принимается не более 2 (двух) видеороликов в каждой номинации </w:t>
      </w:r>
      <w:proofErr w:type="spellStart"/>
      <w:r>
        <w:rPr>
          <w:rFonts w:eastAsia="Calibri"/>
          <w:kern w:val="0"/>
          <w:szCs w:val="24"/>
          <w:lang w:eastAsia="en-US"/>
        </w:rPr>
        <w:t>Видеоконкурса</w:t>
      </w:r>
      <w:proofErr w:type="spellEnd"/>
      <w:r>
        <w:rPr>
          <w:rFonts w:eastAsia="Calibri"/>
          <w:kern w:val="0"/>
          <w:szCs w:val="24"/>
          <w:lang w:eastAsia="en-US"/>
        </w:rPr>
        <w:t>. В случае если участник направляет более 2 (двух) видеороликов для участия в одной номинации, Организаторы вправе по своему усмотрению отобрать из них 2 (два) видеоролика.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2.10. Принимая участие в Конкурсе, участник гарантирует, что: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- Он является автором представленных на Конкурс работ;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lastRenderedPageBreak/>
        <w:t>- Содержание работ соответствует требованиям, изложенным в настоящем Положении;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- Ни работы в целом, ни их части и элементы не наносят ущерба чести, достоинству и деловой репутации, не нарушают права третьих лица, а также не содержат никаких незаконных материалов, в том числе материалов, наносящих вред здоровью и развитию детей по смыслу ФЗ «О защите детей от информации, причиняющей вред их здоровью и развитию». Кроме того, участник гарантирует, что со всех лиц, изображенных в работах, взято согласие на обнародование изображения и дальнейшее его использование согласно статье 152.1 Гражданского кодекса Российской Федерации;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- В случае предъявления к Организатору претензий со стороны обладателей авторских и/или смежных прав, их уполномоченных представителей или иных третьих лиц, касающихся использования работ, участник обязуется самостоятельно и за свой счёт урегулировать все спорные вопросы с лицами, предъявившими указанные претензии;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- Если третьи лица в судебном или ином порядке будут оспаривать у Организатора его право использования видеороликов и/или фотоматериалов, участник обязан принять участие в разбирательстве на стороне Организатора и доказывать правомерность использования Организатором видеороликов и/или фотоматериалов;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Если участник не сможет доказать правомерность использования материалов и Организатор будет привлечен к ответственности, то участник обязан возместить Организатору в течение 10 (десяти) календарных дней с момента вступления в силу решения суда и/или иного органа, рассматривающего спор, судебные расходы, сумму, подлежащую взысканию с Организатора в пользу третьего лица, иные расходы, связанные с судебным разбирательством.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2.11. Принимая участие в Конкурсе, участник предоставляет Организатору безвозмездно на основе простой (неисключительной) лицензии право использования видеоролика/фотоматериала на территории всех стран мира бессрочно любыми способами, известными на момент представления работы на Конкурс, и теми, которые могут появиться в будущем, включая, но не ограничиваясь предусмотренными статьей 1270 Гражданского кодекса Российской Федерации, как то: воспроизведение, распространение, публичный показ, переработка, включение в составное произведение, фрагментарное использование, доведение до всеобщего сведения любыми способами, включая размещение в сети Интернет, сообщение в эфир и по кабелю, без получения предварительного согласия участника либо уведомления Организатором. В случае переработки (создания производного произведения) либо включения видеороликов/фотоматериала в составное произведение Организатор будет обладать исключительным правом в полном объеме на произведения, созданные по итогу переработки либо включения в составное произведение. В случае переработки (создания производного произведения) либо включения видеороликов/фотоматериала в составное произведение Организатор вправе использовать видеоролик/фотоматериал без указания имен авторов (т.е. анонимно).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2.12. Организатор не предоставляет участникам отчеты об использовании работ, представленных на Конкурс.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lastRenderedPageBreak/>
        <w:t>2.13. Участник конкурса дает свое согласие на обнародование без выплаты вознаграждения своего изображения/изображений несовершеннолетнего, зафиксированных в работах, представленных на Конкурс, и дальнейшее их использование согласно статье 152.1 Гражданского кодекса Российской Федерации.</w:t>
      </w:r>
    </w:p>
    <w:p w:rsidR="00143689" w:rsidRDefault="00143689" w:rsidP="00143689">
      <w:pPr>
        <w:spacing w:after="200" w:line="276" w:lineRule="auto"/>
        <w:jc w:val="center"/>
        <w:rPr>
          <w:rFonts w:eastAsia="Calibri"/>
          <w:b/>
          <w:kern w:val="0"/>
          <w:szCs w:val="24"/>
          <w:lang w:eastAsia="en-US"/>
        </w:rPr>
      </w:pPr>
      <w:r>
        <w:rPr>
          <w:rFonts w:eastAsia="Calibri"/>
          <w:b/>
          <w:kern w:val="0"/>
          <w:szCs w:val="24"/>
          <w:lang w:eastAsia="en-US"/>
        </w:rPr>
        <w:t>3. Обработка и защита персональных данных участников Конкурса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3.1. Принимая настоящее Положение и условия Конкурса, участник предоставляет Организаторам согласие на обработку (в том числе сбор, систематизация, накопление, хранение, уточнение (обновление, изменение), использование, обезличивание, уничтожение) своих персональных данных, (в т. ч. фамилии, имени и отчества, паспортных данных, адреса, электронной почты, телефона) для целей участия в Конкурсе, при этом электронный адрес и телефон также могут использоваться для рассылки сообщений, связанных с Конкурсом, а адрес и ФИО могут передаваться курьерским/почтовым организациям для отправки приза.</w:t>
      </w:r>
    </w:p>
    <w:p w:rsidR="00143689" w:rsidRDefault="00143689" w:rsidP="00143689">
      <w:pPr>
        <w:spacing w:after="200" w:line="276" w:lineRule="auto"/>
        <w:jc w:val="center"/>
        <w:rPr>
          <w:rFonts w:eastAsia="Calibri"/>
          <w:b/>
          <w:kern w:val="0"/>
          <w:szCs w:val="24"/>
          <w:lang w:eastAsia="en-US"/>
        </w:rPr>
      </w:pPr>
    </w:p>
    <w:p w:rsidR="00143689" w:rsidRDefault="00143689" w:rsidP="00143689">
      <w:pPr>
        <w:spacing w:after="200" w:line="276" w:lineRule="auto"/>
        <w:jc w:val="center"/>
        <w:rPr>
          <w:rFonts w:eastAsia="Calibri"/>
          <w:b/>
          <w:kern w:val="0"/>
          <w:szCs w:val="24"/>
          <w:lang w:eastAsia="en-US"/>
        </w:rPr>
      </w:pPr>
      <w:r>
        <w:rPr>
          <w:rFonts w:eastAsia="Calibri"/>
          <w:b/>
          <w:kern w:val="0"/>
          <w:szCs w:val="24"/>
          <w:lang w:eastAsia="en-US"/>
        </w:rPr>
        <w:t>4. Сроки и место проведения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4.1. Первый этап – направление заявки в адрес Оргкомитета (169300, г. Ухта, пр. Ленина, д. 26Б, офис АО «Боксит Тимана», электронная почта: Anzhelika.Ludnikova@rusal.com) до 25 марта 2025 года.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 xml:space="preserve">4.2. Второй этап – направление работ до 8 мая 2023 года на электронную почту: Anzhelika.Ludnikova@rusal.com. Подведение итогов Конкурса состоится 16 мая 2024 года – в </w:t>
      </w:r>
      <w:proofErr w:type="spellStart"/>
      <w:r>
        <w:rPr>
          <w:rFonts w:eastAsia="Calibri"/>
          <w:kern w:val="0"/>
          <w:szCs w:val="24"/>
          <w:lang w:eastAsia="en-US"/>
        </w:rPr>
        <w:t>Ухтинском</w:t>
      </w:r>
      <w:proofErr w:type="spellEnd"/>
      <w:r>
        <w:rPr>
          <w:rFonts w:eastAsia="Calibri"/>
          <w:kern w:val="0"/>
          <w:szCs w:val="24"/>
          <w:lang w:eastAsia="en-US"/>
        </w:rPr>
        <w:t xml:space="preserve"> государственном техническом университете. </w:t>
      </w:r>
    </w:p>
    <w:p w:rsidR="00143689" w:rsidRDefault="00143689" w:rsidP="00143689">
      <w:pPr>
        <w:spacing w:after="200" w:line="276" w:lineRule="auto"/>
        <w:jc w:val="center"/>
        <w:rPr>
          <w:rFonts w:eastAsia="Calibri"/>
          <w:kern w:val="0"/>
          <w:szCs w:val="24"/>
          <w:lang w:eastAsia="en-US"/>
        </w:rPr>
      </w:pPr>
      <w:r>
        <w:rPr>
          <w:rFonts w:eastAsia="Calibri"/>
          <w:b/>
          <w:bCs/>
          <w:kern w:val="0"/>
          <w:szCs w:val="24"/>
          <w:lang w:eastAsia="en-US"/>
        </w:rPr>
        <w:t>5. Итоги и результаты конкурса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5.1. Результаты Конкурса подводятся группой экспертов, в которую входят представители АО «Боксит Тимана» и Ухтинского государственного технического университета. При подведении итогов учитываются: 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sym w:font="Times New Roman" w:char="F0B7"/>
      </w:r>
      <w:r>
        <w:rPr>
          <w:rFonts w:eastAsia="Calibri"/>
          <w:kern w:val="0"/>
          <w:szCs w:val="24"/>
          <w:lang w:eastAsia="en-US"/>
        </w:rPr>
        <w:t xml:space="preserve">  наличие проблемы исследования, ее актуальность;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sym w:font="Times New Roman" w:char="F0B7"/>
      </w:r>
      <w:r>
        <w:rPr>
          <w:rFonts w:eastAsia="Calibri"/>
          <w:kern w:val="0"/>
          <w:szCs w:val="24"/>
          <w:lang w:eastAsia="en-US"/>
        </w:rPr>
        <w:t xml:space="preserve">  возможность практического применения результатов исследования;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sym w:font="Times New Roman" w:char="F0B7"/>
      </w:r>
      <w:r>
        <w:rPr>
          <w:rFonts w:eastAsia="Calibri"/>
          <w:kern w:val="0"/>
          <w:szCs w:val="24"/>
          <w:lang w:eastAsia="en-US"/>
        </w:rPr>
        <w:t xml:space="preserve">  доступность изложения;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sym w:font="Times New Roman" w:char="F0B7"/>
      </w:r>
      <w:r>
        <w:rPr>
          <w:rFonts w:eastAsia="Calibri"/>
          <w:kern w:val="0"/>
          <w:szCs w:val="24"/>
          <w:lang w:eastAsia="en-US"/>
        </w:rPr>
        <w:t xml:space="preserve"> соответствие выбранной теме;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sym w:font="Times New Roman" w:char="F0B7"/>
      </w:r>
      <w:r>
        <w:rPr>
          <w:rFonts w:eastAsia="Calibri"/>
          <w:kern w:val="0"/>
          <w:szCs w:val="24"/>
          <w:lang w:eastAsia="en-US"/>
        </w:rPr>
        <w:t xml:space="preserve"> культура изложения материала;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sym w:font="Times New Roman" w:char="F0B7"/>
      </w:r>
      <w:r>
        <w:rPr>
          <w:rFonts w:eastAsia="Calibri"/>
          <w:kern w:val="0"/>
          <w:szCs w:val="24"/>
          <w:lang w:eastAsia="en-US"/>
        </w:rPr>
        <w:t xml:space="preserve"> оригинальность подхода к научной теме.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5.2. Оценки экспертов не разглашаются. Методика определения победителей конкурса на основании выставленных оценок разрабатывается Оргкомитетом. Оргкомитет конкурса вправе не отвечать на обращения с просьбами о пересмотре выставленных оценок. Участие в Конкурсе означает полное согласие с настоящим Положением.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lastRenderedPageBreak/>
        <w:t xml:space="preserve">5.3. Победители Конкурса определяются по каждому направлению. Экспертный совет имеет право присудить одно место нескольким участникам и присуждать призовое место не по всем направлениям. Призеры и победители по предметным направлениям награждаются дипломами, а победители также ценным призом от предприятия «Боксит </w:t>
      </w:r>
      <w:proofErr w:type="gramStart"/>
      <w:r>
        <w:rPr>
          <w:rFonts w:eastAsia="Calibri"/>
          <w:kern w:val="0"/>
          <w:szCs w:val="24"/>
          <w:lang w:eastAsia="en-US"/>
        </w:rPr>
        <w:t>Тимана»  компании</w:t>
      </w:r>
      <w:proofErr w:type="gramEnd"/>
      <w:r>
        <w:rPr>
          <w:rFonts w:eastAsia="Calibri"/>
          <w:kern w:val="0"/>
          <w:szCs w:val="24"/>
          <w:lang w:eastAsia="en-US"/>
        </w:rPr>
        <w:t xml:space="preserve"> РУСАЛ.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  <w:r>
        <w:rPr>
          <w:rFonts w:eastAsia="Calibri"/>
          <w:kern w:val="0"/>
          <w:szCs w:val="24"/>
          <w:lang w:eastAsia="en-US"/>
        </w:rPr>
        <w:t>5.4. Итоги Конкурса публикуются в печати. </w:t>
      </w:r>
    </w:p>
    <w:p w:rsidR="00143689" w:rsidRDefault="00143689" w:rsidP="00143689">
      <w:pPr>
        <w:spacing w:after="200" w:line="276" w:lineRule="auto"/>
        <w:jc w:val="both"/>
        <w:rPr>
          <w:rFonts w:eastAsia="Calibri"/>
          <w:kern w:val="0"/>
          <w:szCs w:val="24"/>
          <w:lang w:eastAsia="en-US"/>
        </w:rPr>
      </w:pPr>
    </w:p>
    <w:p w:rsidR="00143689" w:rsidRDefault="00143689" w:rsidP="00143689">
      <w:pPr>
        <w:pBdr>
          <w:right w:val="dashed" w:sz="4" w:space="4" w:color="auto"/>
        </w:pBdr>
        <w:jc w:val="center"/>
        <w:outlineLvl w:val="5"/>
        <w:rPr>
          <w:b/>
          <w:kern w:val="0"/>
          <w:szCs w:val="24"/>
        </w:rPr>
      </w:pPr>
    </w:p>
    <w:p w:rsidR="00143689" w:rsidRDefault="00143689" w:rsidP="00143689">
      <w:pPr>
        <w:pBdr>
          <w:right w:val="dashed" w:sz="4" w:space="4" w:color="auto"/>
        </w:pBdr>
        <w:jc w:val="center"/>
        <w:outlineLvl w:val="5"/>
        <w:rPr>
          <w:b/>
          <w:kern w:val="0"/>
          <w:szCs w:val="24"/>
        </w:rPr>
      </w:pPr>
    </w:p>
    <w:p w:rsidR="00143689" w:rsidRDefault="00143689" w:rsidP="00143689">
      <w:pPr>
        <w:pBdr>
          <w:right w:val="dashed" w:sz="4" w:space="4" w:color="auto"/>
        </w:pBdr>
        <w:jc w:val="center"/>
        <w:outlineLvl w:val="5"/>
        <w:rPr>
          <w:b/>
          <w:kern w:val="0"/>
          <w:szCs w:val="24"/>
        </w:rPr>
      </w:pPr>
    </w:p>
    <w:p w:rsidR="00143689" w:rsidRDefault="00143689" w:rsidP="00143689">
      <w:pPr>
        <w:pBdr>
          <w:right w:val="dashed" w:sz="4" w:space="4" w:color="auto"/>
        </w:pBdr>
        <w:jc w:val="center"/>
        <w:outlineLvl w:val="5"/>
        <w:rPr>
          <w:b/>
          <w:kern w:val="0"/>
          <w:szCs w:val="24"/>
        </w:rPr>
      </w:pPr>
    </w:p>
    <w:p w:rsidR="00143689" w:rsidRDefault="00143689" w:rsidP="00143689">
      <w:pPr>
        <w:pBdr>
          <w:right w:val="dashed" w:sz="4" w:space="4" w:color="auto"/>
        </w:pBdr>
        <w:jc w:val="center"/>
        <w:outlineLvl w:val="5"/>
        <w:rPr>
          <w:b/>
          <w:kern w:val="0"/>
          <w:szCs w:val="24"/>
        </w:rPr>
      </w:pPr>
    </w:p>
    <w:p w:rsidR="00143689" w:rsidRDefault="00143689" w:rsidP="00143689">
      <w:pPr>
        <w:pBdr>
          <w:right w:val="dashed" w:sz="4" w:space="4" w:color="auto"/>
        </w:pBdr>
        <w:jc w:val="center"/>
        <w:outlineLvl w:val="5"/>
        <w:rPr>
          <w:b/>
          <w:kern w:val="0"/>
          <w:szCs w:val="24"/>
        </w:rPr>
      </w:pPr>
    </w:p>
    <w:p w:rsidR="00143689" w:rsidRDefault="00143689" w:rsidP="00143689">
      <w:pPr>
        <w:pBdr>
          <w:right w:val="dashed" w:sz="4" w:space="4" w:color="auto"/>
        </w:pBdr>
        <w:jc w:val="center"/>
        <w:outlineLvl w:val="5"/>
        <w:rPr>
          <w:b/>
          <w:kern w:val="0"/>
          <w:szCs w:val="24"/>
        </w:rPr>
      </w:pPr>
    </w:p>
    <w:p w:rsidR="00143689" w:rsidRDefault="00143689" w:rsidP="00143689">
      <w:pPr>
        <w:pBdr>
          <w:right w:val="dashed" w:sz="4" w:space="4" w:color="auto"/>
        </w:pBdr>
        <w:jc w:val="center"/>
        <w:outlineLvl w:val="5"/>
        <w:rPr>
          <w:b/>
          <w:kern w:val="0"/>
          <w:szCs w:val="24"/>
        </w:rPr>
      </w:pPr>
    </w:p>
    <w:p w:rsidR="00143689" w:rsidRDefault="00143689" w:rsidP="00143689">
      <w:pPr>
        <w:pBdr>
          <w:right w:val="dashed" w:sz="4" w:space="4" w:color="auto"/>
        </w:pBdr>
        <w:jc w:val="center"/>
        <w:outlineLvl w:val="5"/>
        <w:rPr>
          <w:b/>
          <w:kern w:val="0"/>
          <w:szCs w:val="24"/>
        </w:rPr>
      </w:pPr>
      <w:r>
        <w:rPr>
          <w:b/>
          <w:kern w:val="0"/>
          <w:szCs w:val="24"/>
        </w:rPr>
        <w:t>ЗАЯВКА</w:t>
      </w:r>
    </w:p>
    <w:p w:rsidR="00143689" w:rsidRDefault="00143689" w:rsidP="00143689">
      <w:pPr>
        <w:keepNext/>
        <w:keepLines/>
        <w:pBdr>
          <w:right w:val="dashed" w:sz="4" w:space="4" w:color="auto"/>
        </w:pBdr>
        <w:suppressAutoHyphens/>
        <w:spacing w:before="120" w:line="276" w:lineRule="auto"/>
        <w:jc w:val="center"/>
        <w:outlineLvl w:val="0"/>
        <w:rPr>
          <w:b/>
          <w:bCs/>
          <w:color w:val="365F91"/>
          <w:kern w:val="0"/>
          <w:szCs w:val="24"/>
          <w:lang w:eastAsia="en-US"/>
        </w:rPr>
      </w:pPr>
      <w:r>
        <w:rPr>
          <w:b/>
          <w:bCs/>
          <w:color w:val="365F91"/>
          <w:kern w:val="0"/>
          <w:szCs w:val="24"/>
          <w:lang w:eastAsia="en-US"/>
        </w:rPr>
        <w:t xml:space="preserve">на участие в Региональном конкурсе </w:t>
      </w:r>
    </w:p>
    <w:p w:rsidR="00143689" w:rsidRDefault="00143689" w:rsidP="00143689">
      <w:pPr>
        <w:spacing w:after="200" w:line="276" w:lineRule="auto"/>
        <w:jc w:val="center"/>
        <w:rPr>
          <w:rFonts w:eastAsia="Calibri"/>
          <w:b/>
          <w:kern w:val="0"/>
          <w:szCs w:val="24"/>
          <w:lang w:eastAsia="en-US"/>
        </w:rPr>
      </w:pPr>
      <w:r>
        <w:rPr>
          <w:rFonts w:eastAsia="Calibri"/>
          <w:b/>
          <w:kern w:val="0"/>
          <w:szCs w:val="24"/>
          <w:lang w:eastAsia="en-US"/>
        </w:rPr>
        <w:t>«Алюминиевая азбука» на призы компании РУСАЛ</w:t>
      </w:r>
    </w:p>
    <w:p w:rsidR="00143689" w:rsidRDefault="00143689" w:rsidP="00143689">
      <w:pPr>
        <w:pBdr>
          <w:right w:val="dashed" w:sz="4" w:space="0" w:color="auto"/>
        </w:pBdr>
        <w:suppressAutoHyphens/>
        <w:spacing w:before="120" w:after="120" w:line="276" w:lineRule="auto"/>
        <w:jc w:val="center"/>
        <w:rPr>
          <w:rFonts w:eastAsia="Calibri"/>
          <w:bCs/>
          <w:iCs/>
          <w:kern w:val="0"/>
          <w:szCs w:val="24"/>
          <w:u w:val="single"/>
          <w:lang w:eastAsia="en-US"/>
        </w:rPr>
      </w:pPr>
      <w:r>
        <w:rPr>
          <w:rFonts w:eastAsia="Calibri"/>
          <w:bCs/>
          <w:iCs/>
          <w:kern w:val="0"/>
          <w:szCs w:val="24"/>
          <w:u w:val="single"/>
          <w:lang w:eastAsia="en-US"/>
        </w:rPr>
        <w:t>ЗАПОЛНЯЕТСЯ АВТОРОМ НА КАЖДЫЙ ВИДЕОРОЛИК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02"/>
        <w:gridCol w:w="240"/>
        <w:gridCol w:w="741"/>
        <w:gridCol w:w="946"/>
        <w:gridCol w:w="778"/>
        <w:gridCol w:w="139"/>
        <w:gridCol w:w="139"/>
        <w:gridCol w:w="1230"/>
        <w:gridCol w:w="733"/>
        <w:gridCol w:w="722"/>
        <w:gridCol w:w="2085"/>
      </w:tblGrid>
      <w:tr w:rsidR="00143689" w:rsidTr="00143689">
        <w:tc>
          <w:tcPr>
            <w:tcW w:w="9003" w:type="dxa"/>
            <w:gridSpan w:val="11"/>
            <w:hideMark/>
          </w:tcPr>
          <w:p w:rsidR="00143689" w:rsidRDefault="00143689" w:rsidP="00ED780F">
            <w:pPr>
              <w:numPr>
                <w:ilvl w:val="0"/>
                <w:numId w:val="3"/>
              </w:numPr>
              <w:tabs>
                <w:tab w:val="left" w:pos="426"/>
              </w:tabs>
              <w:suppressAutoHyphens/>
              <w:spacing w:after="200" w:line="276" w:lineRule="auto"/>
              <w:ind w:left="357" w:hanging="357"/>
              <w:contextualSpacing/>
              <w:rPr>
                <w:b/>
                <w:kern w:val="0"/>
                <w:szCs w:val="24"/>
              </w:rPr>
            </w:pPr>
            <w:r>
              <w:rPr>
                <w:b/>
                <w:kern w:val="0"/>
                <w:szCs w:val="24"/>
              </w:rPr>
              <w:t>Автор:</w:t>
            </w:r>
          </w:p>
        </w:tc>
      </w:tr>
      <w:tr w:rsidR="00143689" w:rsidTr="00143689">
        <w:tc>
          <w:tcPr>
            <w:tcW w:w="1541" w:type="dxa"/>
            <w:hideMark/>
          </w:tcPr>
          <w:p w:rsidR="00143689" w:rsidRDefault="00143689">
            <w:pPr>
              <w:suppressAutoHyphens/>
              <w:spacing w:after="200" w:line="276" w:lineRule="auto"/>
              <w:rPr>
                <w:rFonts w:eastAsia="Calibri"/>
                <w:kern w:val="0"/>
                <w:szCs w:val="24"/>
                <w:lang w:eastAsia="en-US"/>
              </w:rPr>
            </w:pPr>
            <w:r>
              <w:rPr>
                <w:rFonts w:eastAsia="Calibri"/>
                <w:kern w:val="0"/>
                <w:szCs w:val="24"/>
                <w:lang w:eastAsia="en-US"/>
              </w:rPr>
              <w:t>Фамилия</w:t>
            </w:r>
          </w:p>
        </w:tc>
        <w:tc>
          <w:tcPr>
            <w:tcW w:w="287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43689" w:rsidRDefault="00143689">
            <w:pPr>
              <w:suppressAutoHyphens/>
              <w:spacing w:after="200" w:line="276" w:lineRule="auto"/>
              <w:rPr>
                <w:rFonts w:eastAsia="Calibri"/>
                <w:bCs/>
                <w:iCs/>
                <w:kern w:val="0"/>
                <w:szCs w:val="24"/>
                <w:lang w:eastAsia="en-US"/>
              </w:rPr>
            </w:pPr>
          </w:p>
        </w:tc>
        <w:tc>
          <w:tcPr>
            <w:tcW w:w="2584" w:type="dxa"/>
            <w:gridSpan w:val="3"/>
            <w:hideMark/>
          </w:tcPr>
          <w:p w:rsidR="00143689" w:rsidRDefault="00143689">
            <w:pPr>
              <w:suppressAutoHyphens/>
              <w:spacing w:after="200" w:line="276" w:lineRule="auto"/>
              <w:rPr>
                <w:rFonts w:eastAsia="Calibri"/>
                <w:kern w:val="0"/>
                <w:szCs w:val="24"/>
                <w:lang w:eastAsia="en-US"/>
              </w:rPr>
            </w:pPr>
            <w:r>
              <w:rPr>
                <w:rFonts w:eastAsia="Calibri"/>
                <w:kern w:val="0"/>
                <w:szCs w:val="24"/>
                <w:lang w:eastAsia="en-US"/>
              </w:rPr>
              <w:t>Имя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43689" w:rsidRDefault="00143689">
            <w:pPr>
              <w:suppressAutoHyphens/>
              <w:spacing w:after="200" w:line="276" w:lineRule="auto"/>
              <w:rPr>
                <w:rFonts w:eastAsia="Calibri"/>
                <w:bCs/>
                <w:iCs/>
                <w:kern w:val="0"/>
                <w:szCs w:val="24"/>
                <w:lang w:eastAsia="en-US"/>
              </w:rPr>
            </w:pPr>
          </w:p>
        </w:tc>
      </w:tr>
      <w:tr w:rsidR="00143689" w:rsidTr="00143689">
        <w:tc>
          <w:tcPr>
            <w:tcW w:w="1541" w:type="dxa"/>
            <w:hideMark/>
          </w:tcPr>
          <w:p w:rsidR="00143689" w:rsidRDefault="00143689">
            <w:pPr>
              <w:suppressAutoHyphens/>
              <w:spacing w:after="200" w:line="276" w:lineRule="auto"/>
              <w:rPr>
                <w:rFonts w:eastAsia="Calibri"/>
                <w:kern w:val="0"/>
                <w:szCs w:val="24"/>
                <w:lang w:eastAsia="en-US"/>
              </w:rPr>
            </w:pPr>
            <w:r>
              <w:rPr>
                <w:rFonts w:eastAsia="Calibri"/>
                <w:kern w:val="0"/>
                <w:szCs w:val="24"/>
                <w:lang w:eastAsia="en-US"/>
              </w:rPr>
              <w:t>Отчество</w:t>
            </w:r>
          </w:p>
        </w:tc>
        <w:tc>
          <w:tcPr>
            <w:tcW w:w="287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43689" w:rsidRDefault="00143689">
            <w:pPr>
              <w:suppressAutoHyphens/>
              <w:spacing w:after="200" w:line="276" w:lineRule="auto"/>
              <w:rPr>
                <w:rFonts w:eastAsia="Calibri"/>
                <w:bCs/>
                <w:iCs/>
                <w:kern w:val="0"/>
                <w:szCs w:val="24"/>
                <w:lang w:eastAsia="en-US"/>
              </w:rPr>
            </w:pPr>
          </w:p>
        </w:tc>
        <w:tc>
          <w:tcPr>
            <w:tcW w:w="2584" w:type="dxa"/>
            <w:gridSpan w:val="3"/>
            <w:hideMark/>
          </w:tcPr>
          <w:p w:rsidR="00143689" w:rsidRDefault="00143689">
            <w:pPr>
              <w:suppressAutoHyphens/>
              <w:spacing w:after="200" w:line="276" w:lineRule="auto"/>
              <w:rPr>
                <w:rFonts w:eastAsia="Calibri"/>
                <w:kern w:val="0"/>
                <w:szCs w:val="24"/>
                <w:lang w:eastAsia="en-US"/>
              </w:rPr>
            </w:pPr>
            <w:r>
              <w:rPr>
                <w:rFonts w:eastAsia="Calibri"/>
                <w:kern w:val="0"/>
                <w:szCs w:val="24"/>
                <w:lang w:eastAsia="en-US"/>
              </w:rPr>
              <w:t>Дата рождения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3689" w:rsidRDefault="00143689">
            <w:pPr>
              <w:suppressAutoHyphens/>
              <w:spacing w:after="200" w:line="276" w:lineRule="auto"/>
              <w:rPr>
                <w:rFonts w:eastAsia="Calibri"/>
                <w:bCs/>
                <w:iCs/>
                <w:kern w:val="0"/>
                <w:szCs w:val="24"/>
                <w:lang w:eastAsia="en-US"/>
              </w:rPr>
            </w:pPr>
          </w:p>
        </w:tc>
      </w:tr>
      <w:tr w:rsidR="00143689" w:rsidTr="00143689">
        <w:tc>
          <w:tcPr>
            <w:tcW w:w="4412" w:type="dxa"/>
            <w:gridSpan w:val="7"/>
            <w:hideMark/>
          </w:tcPr>
          <w:p w:rsidR="00143689" w:rsidRDefault="00143689" w:rsidP="00ED780F">
            <w:pPr>
              <w:numPr>
                <w:ilvl w:val="0"/>
                <w:numId w:val="3"/>
              </w:numPr>
              <w:tabs>
                <w:tab w:val="left" w:pos="426"/>
              </w:tabs>
              <w:suppressAutoHyphens/>
              <w:spacing w:before="40" w:after="40" w:line="276" w:lineRule="auto"/>
              <w:ind w:left="357" w:hanging="357"/>
              <w:contextualSpacing/>
              <w:rPr>
                <w:b/>
                <w:kern w:val="0"/>
                <w:szCs w:val="24"/>
              </w:rPr>
            </w:pPr>
            <w:r>
              <w:rPr>
                <w:b/>
                <w:kern w:val="0"/>
                <w:szCs w:val="24"/>
              </w:rPr>
              <w:t xml:space="preserve">Место учебы </w:t>
            </w:r>
            <w:r>
              <w:rPr>
                <w:kern w:val="0"/>
                <w:szCs w:val="24"/>
              </w:rPr>
              <w:t>(полное название организации)</w:t>
            </w:r>
          </w:p>
        </w:tc>
        <w:tc>
          <w:tcPr>
            <w:tcW w:w="459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43689" w:rsidRDefault="00143689">
            <w:pPr>
              <w:tabs>
                <w:tab w:val="left" w:pos="426"/>
              </w:tabs>
              <w:suppressAutoHyphens/>
              <w:spacing w:before="40" w:after="40"/>
              <w:contextualSpacing/>
              <w:rPr>
                <w:b/>
                <w:kern w:val="0"/>
                <w:szCs w:val="24"/>
              </w:rPr>
            </w:pPr>
          </w:p>
        </w:tc>
      </w:tr>
      <w:tr w:rsidR="00143689" w:rsidTr="00143689">
        <w:tc>
          <w:tcPr>
            <w:tcW w:w="441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43689" w:rsidRDefault="00143689" w:rsidP="00ED780F">
            <w:pPr>
              <w:numPr>
                <w:ilvl w:val="0"/>
                <w:numId w:val="3"/>
              </w:numPr>
              <w:tabs>
                <w:tab w:val="left" w:pos="426"/>
              </w:tabs>
              <w:suppressAutoHyphens/>
              <w:spacing w:before="40" w:after="40" w:line="276" w:lineRule="auto"/>
              <w:ind w:left="357" w:hanging="357"/>
              <w:contextualSpacing/>
              <w:rPr>
                <w:b/>
                <w:kern w:val="0"/>
                <w:szCs w:val="24"/>
              </w:rPr>
            </w:pPr>
            <w:r>
              <w:rPr>
                <w:b/>
                <w:kern w:val="0"/>
                <w:szCs w:val="24"/>
              </w:rPr>
              <w:t>Класс</w:t>
            </w:r>
          </w:p>
        </w:tc>
        <w:tc>
          <w:tcPr>
            <w:tcW w:w="45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3689" w:rsidRDefault="00143689">
            <w:pPr>
              <w:tabs>
                <w:tab w:val="left" w:pos="426"/>
              </w:tabs>
              <w:suppressAutoHyphens/>
              <w:spacing w:before="40" w:after="40" w:line="276" w:lineRule="auto"/>
              <w:rPr>
                <w:rFonts w:eastAsia="Calibri"/>
                <w:b/>
                <w:kern w:val="0"/>
                <w:szCs w:val="24"/>
                <w:lang w:eastAsia="en-US"/>
              </w:rPr>
            </w:pPr>
          </w:p>
        </w:tc>
      </w:tr>
      <w:tr w:rsidR="00143689" w:rsidTr="00143689">
        <w:tc>
          <w:tcPr>
            <w:tcW w:w="4412" w:type="dxa"/>
            <w:gridSpan w:val="7"/>
            <w:hideMark/>
          </w:tcPr>
          <w:p w:rsidR="00143689" w:rsidRDefault="00143689" w:rsidP="00ED780F">
            <w:pPr>
              <w:numPr>
                <w:ilvl w:val="0"/>
                <w:numId w:val="3"/>
              </w:numPr>
              <w:tabs>
                <w:tab w:val="left" w:pos="426"/>
              </w:tabs>
              <w:suppressAutoHyphens/>
              <w:spacing w:before="40" w:after="40" w:line="276" w:lineRule="auto"/>
              <w:ind w:left="357" w:hanging="357"/>
              <w:contextualSpacing/>
              <w:rPr>
                <w:b/>
                <w:kern w:val="0"/>
                <w:szCs w:val="24"/>
              </w:rPr>
            </w:pPr>
            <w:r>
              <w:rPr>
                <w:b/>
                <w:kern w:val="0"/>
                <w:szCs w:val="24"/>
              </w:rPr>
              <w:t>Полный почтовый адрес организации</w:t>
            </w:r>
          </w:p>
        </w:tc>
        <w:tc>
          <w:tcPr>
            <w:tcW w:w="459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43689" w:rsidRDefault="00143689">
            <w:pPr>
              <w:tabs>
                <w:tab w:val="left" w:pos="426"/>
              </w:tabs>
              <w:suppressAutoHyphens/>
              <w:spacing w:before="40" w:after="40"/>
              <w:contextualSpacing/>
              <w:rPr>
                <w:b/>
                <w:kern w:val="0"/>
                <w:szCs w:val="24"/>
              </w:rPr>
            </w:pPr>
          </w:p>
        </w:tc>
      </w:tr>
      <w:tr w:rsidR="00143689" w:rsidTr="00143689">
        <w:tc>
          <w:tcPr>
            <w:tcW w:w="441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43689" w:rsidRDefault="00143689" w:rsidP="00ED780F">
            <w:pPr>
              <w:numPr>
                <w:ilvl w:val="0"/>
                <w:numId w:val="3"/>
              </w:numPr>
              <w:tabs>
                <w:tab w:val="left" w:pos="426"/>
              </w:tabs>
              <w:suppressAutoHyphens/>
              <w:spacing w:before="40" w:after="40" w:line="276" w:lineRule="auto"/>
              <w:ind w:left="357" w:hanging="357"/>
              <w:contextualSpacing/>
              <w:rPr>
                <w:b/>
                <w:kern w:val="0"/>
                <w:szCs w:val="24"/>
              </w:rPr>
            </w:pPr>
            <w:r>
              <w:rPr>
                <w:b/>
                <w:kern w:val="0"/>
                <w:szCs w:val="24"/>
              </w:rPr>
              <w:t>Полный почтовый домашний адрес</w:t>
            </w:r>
          </w:p>
        </w:tc>
        <w:tc>
          <w:tcPr>
            <w:tcW w:w="45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3689" w:rsidRDefault="00143689">
            <w:pPr>
              <w:tabs>
                <w:tab w:val="left" w:pos="426"/>
              </w:tabs>
              <w:suppressAutoHyphens/>
              <w:spacing w:before="40" w:after="40" w:line="276" w:lineRule="auto"/>
              <w:rPr>
                <w:rFonts w:eastAsia="Calibri"/>
                <w:b/>
                <w:kern w:val="0"/>
                <w:szCs w:val="24"/>
                <w:lang w:eastAsia="en-US"/>
              </w:rPr>
            </w:pPr>
          </w:p>
        </w:tc>
      </w:tr>
      <w:tr w:rsidR="00143689" w:rsidTr="00143689">
        <w:tc>
          <w:tcPr>
            <w:tcW w:w="4412" w:type="dxa"/>
            <w:gridSpan w:val="7"/>
            <w:hideMark/>
          </w:tcPr>
          <w:p w:rsidR="00143689" w:rsidRDefault="00143689" w:rsidP="00ED780F">
            <w:pPr>
              <w:numPr>
                <w:ilvl w:val="0"/>
                <w:numId w:val="3"/>
              </w:numPr>
              <w:tabs>
                <w:tab w:val="left" w:pos="426"/>
              </w:tabs>
              <w:suppressAutoHyphens/>
              <w:spacing w:after="200" w:line="276" w:lineRule="auto"/>
              <w:ind w:left="357" w:hanging="357"/>
              <w:contextualSpacing/>
              <w:rPr>
                <w:b/>
                <w:kern w:val="0"/>
                <w:szCs w:val="24"/>
              </w:rPr>
            </w:pPr>
            <w:r>
              <w:rPr>
                <w:b/>
                <w:kern w:val="0"/>
                <w:szCs w:val="24"/>
              </w:rPr>
              <w:t xml:space="preserve">Контактные телефоны </w:t>
            </w:r>
            <w:r>
              <w:rPr>
                <w:kern w:val="0"/>
                <w:szCs w:val="24"/>
              </w:rPr>
              <w:t>(с указанием кода)</w:t>
            </w:r>
          </w:p>
        </w:tc>
        <w:tc>
          <w:tcPr>
            <w:tcW w:w="45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3689" w:rsidRDefault="00143689">
            <w:pPr>
              <w:tabs>
                <w:tab w:val="left" w:pos="426"/>
              </w:tabs>
              <w:suppressAutoHyphens/>
              <w:spacing w:after="200" w:line="276" w:lineRule="auto"/>
              <w:rPr>
                <w:rFonts w:eastAsia="Calibri"/>
                <w:b/>
                <w:kern w:val="0"/>
                <w:szCs w:val="24"/>
                <w:lang w:eastAsia="en-US"/>
              </w:rPr>
            </w:pPr>
          </w:p>
        </w:tc>
      </w:tr>
      <w:tr w:rsidR="00143689" w:rsidTr="00143689">
        <w:tc>
          <w:tcPr>
            <w:tcW w:w="3395" w:type="dxa"/>
            <w:gridSpan w:val="4"/>
            <w:hideMark/>
          </w:tcPr>
          <w:p w:rsidR="00143689" w:rsidRDefault="00143689" w:rsidP="00ED780F">
            <w:pPr>
              <w:numPr>
                <w:ilvl w:val="0"/>
                <w:numId w:val="3"/>
              </w:numPr>
              <w:tabs>
                <w:tab w:val="left" w:pos="426"/>
              </w:tabs>
              <w:suppressAutoHyphens/>
              <w:spacing w:after="200" w:line="276" w:lineRule="auto"/>
              <w:ind w:left="357" w:hanging="357"/>
              <w:contextualSpacing/>
              <w:rPr>
                <w:b/>
                <w:kern w:val="0"/>
                <w:szCs w:val="24"/>
              </w:rPr>
            </w:pPr>
            <w:r>
              <w:rPr>
                <w:b/>
                <w:kern w:val="0"/>
                <w:szCs w:val="24"/>
              </w:rPr>
              <w:t>E-</w:t>
            </w:r>
            <w:proofErr w:type="spellStart"/>
            <w:r>
              <w:rPr>
                <w:b/>
                <w:kern w:val="0"/>
                <w:szCs w:val="24"/>
              </w:rPr>
              <w:t>mail</w:t>
            </w:r>
            <w:proofErr w:type="spellEnd"/>
          </w:p>
        </w:tc>
        <w:tc>
          <w:tcPr>
            <w:tcW w:w="560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43689" w:rsidRDefault="00143689">
            <w:pPr>
              <w:tabs>
                <w:tab w:val="left" w:pos="426"/>
              </w:tabs>
              <w:suppressAutoHyphens/>
              <w:spacing w:after="200" w:line="276" w:lineRule="auto"/>
              <w:rPr>
                <w:rFonts w:eastAsia="Calibri"/>
                <w:b/>
                <w:kern w:val="0"/>
                <w:szCs w:val="24"/>
                <w:lang w:eastAsia="en-US"/>
              </w:rPr>
            </w:pPr>
          </w:p>
        </w:tc>
      </w:tr>
      <w:tr w:rsidR="00143689" w:rsidTr="00143689">
        <w:tc>
          <w:tcPr>
            <w:tcW w:w="3395" w:type="dxa"/>
            <w:gridSpan w:val="4"/>
            <w:hideMark/>
          </w:tcPr>
          <w:p w:rsidR="00143689" w:rsidRDefault="00143689" w:rsidP="00ED780F">
            <w:pPr>
              <w:numPr>
                <w:ilvl w:val="0"/>
                <w:numId w:val="3"/>
              </w:numPr>
              <w:tabs>
                <w:tab w:val="left" w:pos="426"/>
              </w:tabs>
              <w:suppressAutoHyphens/>
              <w:spacing w:before="40" w:after="40" w:line="276" w:lineRule="auto"/>
              <w:ind w:left="357" w:hanging="357"/>
              <w:contextualSpacing/>
              <w:rPr>
                <w:b/>
                <w:kern w:val="0"/>
                <w:szCs w:val="24"/>
              </w:rPr>
            </w:pPr>
            <w:r>
              <w:rPr>
                <w:b/>
                <w:kern w:val="0"/>
                <w:szCs w:val="24"/>
              </w:rPr>
              <w:t>Название номинации</w:t>
            </w:r>
          </w:p>
        </w:tc>
        <w:tc>
          <w:tcPr>
            <w:tcW w:w="560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3689" w:rsidRDefault="00143689">
            <w:pPr>
              <w:tabs>
                <w:tab w:val="left" w:pos="426"/>
              </w:tabs>
              <w:suppressAutoHyphens/>
              <w:spacing w:before="40" w:after="40" w:line="276" w:lineRule="auto"/>
              <w:rPr>
                <w:rFonts w:eastAsia="Calibri"/>
                <w:b/>
                <w:kern w:val="0"/>
                <w:szCs w:val="24"/>
                <w:lang w:eastAsia="en-US"/>
              </w:rPr>
            </w:pPr>
          </w:p>
        </w:tc>
      </w:tr>
      <w:tr w:rsidR="00143689" w:rsidTr="00143689">
        <w:tc>
          <w:tcPr>
            <w:tcW w:w="3395" w:type="dxa"/>
            <w:gridSpan w:val="4"/>
            <w:hideMark/>
          </w:tcPr>
          <w:p w:rsidR="00143689" w:rsidRDefault="00143689" w:rsidP="00ED780F">
            <w:pPr>
              <w:numPr>
                <w:ilvl w:val="0"/>
                <w:numId w:val="3"/>
              </w:numPr>
              <w:tabs>
                <w:tab w:val="left" w:pos="426"/>
              </w:tabs>
              <w:suppressAutoHyphens/>
              <w:spacing w:before="40" w:after="40" w:line="276" w:lineRule="auto"/>
              <w:ind w:left="357" w:hanging="357"/>
              <w:contextualSpacing/>
              <w:rPr>
                <w:b/>
                <w:kern w:val="0"/>
                <w:szCs w:val="24"/>
              </w:rPr>
            </w:pPr>
            <w:r>
              <w:rPr>
                <w:b/>
                <w:kern w:val="0"/>
                <w:szCs w:val="24"/>
              </w:rPr>
              <w:t>Название видеоролика</w:t>
            </w:r>
          </w:p>
        </w:tc>
        <w:tc>
          <w:tcPr>
            <w:tcW w:w="560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3689" w:rsidRDefault="00143689">
            <w:pPr>
              <w:tabs>
                <w:tab w:val="left" w:pos="426"/>
              </w:tabs>
              <w:suppressAutoHyphens/>
              <w:spacing w:before="40" w:after="40" w:line="276" w:lineRule="auto"/>
              <w:rPr>
                <w:rFonts w:eastAsia="Calibri"/>
                <w:b/>
                <w:kern w:val="0"/>
                <w:szCs w:val="24"/>
                <w:lang w:eastAsia="en-US"/>
              </w:rPr>
            </w:pPr>
          </w:p>
        </w:tc>
      </w:tr>
      <w:tr w:rsidR="00143689" w:rsidTr="00143689">
        <w:tc>
          <w:tcPr>
            <w:tcW w:w="559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43689" w:rsidRDefault="00143689">
            <w:pPr>
              <w:tabs>
                <w:tab w:val="left" w:pos="426"/>
              </w:tabs>
              <w:suppressAutoHyphens/>
              <w:spacing w:before="40" w:after="40"/>
              <w:ind w:left="357"/>
              <w:contextualSpacing/>
              <w:rPr>
                <w:b/>
                <w:kern w:val="0"/>
                <w:szCs w:val="24"/>
              </w:rPr>
            </w:pPr>
          </w:p>
        </w:tc>
        <w:tc>
          <w:tcPr>
            <w:tcW w:w="34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3689" w:rsidRDefault="00143689">
            <w:pPr>
              <w:tabs>
                <w:tab w:val="left" w:pos="426"/>
              </w:tabs>
              <w:suppressAutoHyphens/>
              <w:spacing w:before="40" w:after="40" w:line="276" w:lineRule="auto"/>
              <w:rPr>
                <w:rFonts w:eastAsia="Calibri"/>
                <w:b/>
                <w:kern w:val="0"/>
                <w:szCs w:val="24"/>
                <w:lang w:eastAsia="en-US"/>
              </w:rPr>
            </w:pPr>
          </w:p>
        </w:tc>
      </w:tr>
      <w:tr w:rsidR="00143689" w:rsidTr="00143689">
        <w:tc>
          <w:tcPr>
            <w:tcW w:w="2485" w:type="dxa"/>
            <w:gridSpan w:val="3"/>
            <w:hideMark/>
          </w:tcPr>
          <w:p w:rsidR="00143689" w:rsidRDefault="00143689" w:rsidP="00ED780F">
            <w:pPr>
              <w:numPr>
                <w:ilvl w:val="0"/>
                <w:numId w:val="3"/>
              </w:numPr>
              <w:tabs>
                <w:tab w:val="left" w:pos="426"/>
              </w:tabs>
              <w:suppressAutoHyphens/>
              <w:spacing w:before="40" w:after="40" w:line="276" w:lineRule="auto"/>
              <w:ind w:left="357" w:hanging="357"/>
              <w:contextualSpacing/>
              <w:rPr>
                <w:b/>
                <w:kern w:val="0"/>
                <w:szCs w:val="24"/>
              </w:rPr>
            </w:pPr>
            <w:r>
              <w:rPr>
                <w:b/>
                <w:kern w:val="0"/>
                <w:szCs w:val="24"/>
              </w:rPr>
              <w:t>Руководитель 1:</w:t>
            </w:r>
          </w:p>
        </w:tc>
        <w:tc>
          <w:tcPr>
            <w:tcW w:w="1659" w:type="dxa"/>
            <w:gridSpan w:val="2"/>
            <w:hideMark/>
          </w:tcPr>
          <w:p w:rsidR="00143689" w:rsidRDefault="00143689">
            <w:pPr>
              <w:suppressAutoHyphens/>
              <w:spacing w:before="40" w:after="40" w:line="276" w:lineRule="auto"/>
              <w:jc w:val="right"/>
              <w:rPr>
                <w:rFonts w:eastAsia="Calibri"/>
                <w:kern w:val="0"/>
                <w:szCs w:val="24"/>
                <w:lang w:eastAsia="en-US"/>
              </w:rPr>
            </w:pPr>
            <w:r>
              <w:rPr>
                <w:rFonts w:eastAsia="Calibri"/>
                <w:kern w:val="0"/>
                <w:szCs w:val="24"/>
                <w:lang w:eastAsia="en-US"/>
              </w:rPr>
              <w:t>Фамилия</w:t>
            </w:r>
          </w:p>
        </w:tc>
        <w:tc>
          <w:tcPr>
            <w:tcW w:w="485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43689" w:rsidRDefault="00143689">
            <w:pPr>
              <w:suppressAutoHyphens/>
              <w:spacing w:before="40" w:after="40" w:line="276" w:lineRule="auto"/>
              <w:rPr>
                <w:rFonts w:eastAsia="Calibri"/>
                <w:bCs/>
                <w:iCs/>
                <w:kern w:val="0"/>
                <w:szCs w:val="24"/>
                <w:lang w:eastAsia="en-US"/>
              </w:rPr>
            </w:pPr>
          </w:p>
        </w:tc>
      </w:tr>
      <w:tr w:rsidR="00143689" w:rsidTr="00143689">
        <w:tc>
          <w:tcPr>
            <w:tcW w:w="1772" w:type="dxa"/>
            <w:gridSpan w:val="2"/>
            <w:hideMark/>
          </w:tcPr>
          <w:p w:rsidR="00143689" w:rsidRDefault="00143689">
            <w:pPr>
              <w:suppressAutoHyphens/>
              <w:spacing w:before="40" w:after="40" w:line="276" w:lineRule="auto"/>
              <w:ind w:firstLine="284"/>
              <w:rPr>
                <w:rFonts w:eastAsia="Calibri"/>
                <w:kern w:val="0"/>
                <w:szCs w:val="24"/>
                <w:lang w:eastAsia="en-US"/>
              </w:rPr>
            </w:pPr>
            <w:r>
              <w:rPr>
                <w:rFonts w:eastAsia="Calibri"/>
                <w:kern w:val="0"/>
                <w:szCs w:val="24"/>
                <w:lang w:eastAsia="en-US"/>
              </w:rPr>
              <w:t>Имя</w:t>
            </w:r>
          </w:p>
        </w:tc>
        <w:tc>
          <w:tcPr>
            <w:tcW w:w="264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43689" w:rsidRDefault="00143689">
            <w:pPr>
              <w:suppressAutoHyphens/>
              <w:spacing w:before="40" w:after="40" w:line="276" w:lineRule="auto"/>
              <w:rPr>
                <w:rFonts w:eastAsia="Calibri"/>
                <w:kern w:val="0"/>
                <w:szCs w:val="24"/>
                <w:lang w:eastAsia="en-US"/>
              </w:rPr>
            </w:pPr>
          </w:p>
        </w:tc>
        <w:tc>
          <w:tcPr>
            <w:tcW w:w="188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43689" w:rsidRDefault="00143689">
            <w:pPr>
              <w:suppressAutoHyphens/>
              <w:spacing w:before="40" w:after="40" w:line="276" w:lineRule="auto"/>
              <w:ind w:firstLine="150"/>
              <w:rPr>
                <w:rFonts w:eastAsia="Calibri"/>
                <w:kern w:val="0"/>
                <w:szCs w:val="24"/>
                <w:lang w:eastAsia="en-US"/>
              </w:rPr>
            </w:pPr>
            <w:r>
              <w:rPr>
                <w:rFonts w:eastAsia="Calibri"/>
                <w:kern w:val="0"/>
                <w:szCs w:val="24"/>
                <w:lang w:eastAsia="en-US"/>
              </w:rPr>
              <w:t>Отчество</w:t>
            </w:r>
          </w:p>
        </w:tc>
        <w:tc>
          <w:tcPr>
            <w:tcW w:w="2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3689" w:rsidRDefault="00143689">
            <w:pPr>
              <w:suppressAutoHyphens/>
              <w:spacing w:before="40" w:after="40" w:line="276" w:lineRule="auto"/>
              <w:rPr>
                <w:rFonts w:eastAsia="Calibri"/>
                <w:kern w:val="0"/>
                <w:szCs w:val="24"/>
                <w:lang w:eastAsia="en-US"/>
              </w:rPr>
            </w:pPr>
          </w:p>
        </w:tc>
      </w:tr>
      <w:tr w:rsidR="00143689" w:rsidTr="00143689">
        <w:tc>
          <w:tcPr>
            <w:tcW w:w="1772" w:type="dxa"/>
            <w:gridSpan w:val="2"/>
            <w:hideMark/>
          </w:tcPr>
          <w:p w:rsidR="00143689" w:rsidRDefault="00143689">
            <w:pPr>
              <w:suppressAutoHyphens/>
              <w:spacing w:before="40" w:after="40" w:line="276" w:lineRule="auto"/>
              <w:ind w:firstLine="284"/>
              <w:rPr>
                <w:rFonts w:eastAsia="Calibri"/>
                <w:kern w:val="0"/>
                <w:szCs w:val="24"/>
                <w:lang w:eastAsia="en-US"/>
              </w:rPr>
            </w:pPr>
            <w:r>
              <w:rPr>
                <w:rFonts w:eastAsia="Calibri"/>
                <w:kern w:val="0"/>
                <w:szCs w:val="24"/>
                <w:lang w:eastAsia="en-US"/>
              </w:rPr>
              <w:t>Ученая Степень</w:t>
            </w:r>
          </w:p>
        </w:tc>
        <w:tc>
          <w:tcPr>
            <w:tcW w:w="26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3689" w:rsidRDefault="00143689">
            <w:pPr>
              <w:suppressAutoHyphens/>
              <w:spacing w:before="40" w:after="40" w:line="276" w:lineRule="auto"/>
              <w:rPr>
                <w:rFonts w:eastAsia="Calibri"/>
                <w:kern w:val="0"/>
                <w:szCs w:val="24"/>
                <w:lang w:eastAsia="en-US"/>
              </w:rPr>
            </w:pPr>
          </w:p>
        </w:tc>
        <w:tc>
          <w:tcPr>
            <w:tcW w:w="1889" w:type="dxa"/>
            <w:gridSpan w:val="2"/>
            <w:hideMark/>
          </w:tcPr>
          <w:p w:rsidR="00143689" w:rsidRDefault="00143689">
            <w:pPr>
              <w:suppressAutoHyphens/>
              <w:spacing w:before="40" w:after="40" w:line="276" w:lineRule="auto"/>
              <w:ind w:firstLine="150"/>
              <w:rPr>
                <w:rFonts w:eastAsia="Calibri"/>
                <w:kern w:val="0"/>
                <w:szCs w:val="24"/>
                <w:lang w:eastAsia="en-US"/>
              </w:rPr>
            </w:pPr>
            <w:r>
              <w:rPr>
                <w:rFonts w:eastAsia="Calibri"/>
                <w:kern w:val="0"/>
                <w:szCs w:val="24"/>
                <w:lang w:eastAsia="en-US"/>
              </w:rPr>
              <w:t xml:space="preserve">Ученое </w:t>
            </w:r>
          </w:p>
          <w:p w:rsidR="00143689" w:rsidRDefault="00143689">
            <w:pPr>
              <w:suppressAutoHyphens/>
              <w:spacing w:before="40" w:after="40" w:line="276" w:lineRule="auto"/>
              <w:ind w:firstLine="150"/>
              <w:rPr>
                <w:rFonts w:eastAsia="Calibri"/>
                <w:kern w:val="0"/>
                <w:szCs w:val="24"/>
                <w:lang w:eastAsia="en-US"/>
              </w:rPr>
            </w:pPr>
            <w:r>
              <w:rPr>
                <w:rFonts w:eastAsia="Calibri"/>
                <w:kern w:val="0"/>
                <w:szCs w:val="24"/>
                <w:lang w:eastAsia="en-US"/>
              </w:rPr>
              <w:t>Звание</w:t>
            </w:r>
          </w:p>
        </w:tc>
        <w:tc>
          <w:tcPr>
            <w:tcW w:w="2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3689" w:rsidRDefault="00143689">
            <w:pPr>
              <w:suppressAutoHyphens/>
              <w:spacing w:before="40" w:after="40" w:line="276" w:lineRule="auto"/>
              <w:rPr>
                <w:rFonts w:eastAsia="Calibri"/>
                <w:kern w:val="0"/>
                <w:szCs w:val="24"/>
                <w:lang w:eastAsia="en-US"/>
              </w:rPr>
            </w:pPr>
          </w:p>
        </w:tc>
      </w:tr>
      <w:tr w:rsidR="00143689" w:rsidTr="00143689">
        <w:tc>
          <w:tcPr>
            <w:tcW w:w="1772" w:type="dxa"/>
            <w:gridSpan w:val="2"/>
            <w:hideMark/>
          </w:tcPr>
          <w:p w:rsidR="00143689" w:rsidRDefault="00143689">
            <w:pPr>
              <w:suppressAutoHyphens/>
              <w:spacing w:before="40" w:after="40" w:line="276" w:lineRule="auto"/>
              <w:ind w:firstLine="284"/>
              <w:rPr>
                <w:rFonts w:eastAsia="Calibri"/>
                <w:kern w:val="0"/>
                <w:szCs w:val="24"/>
                <w:lang w:eastAsia="en-US"/>
              </w:rPr>
            </w:pPr>
            <w:r>
              <w:rPr>
                <w:rFonts w:eastAsia="Calibri"/>
                <w:kern w:val="0"/>
                <w:szCs w:val="24"/>
                <w:lang w:eastAsia="en-US"/>
              </w:rPr>
              <w:t>Должность</w:t>
            </w:r>
          </w:p>
        </w:tc>
        <w:tc>
          <w:tcPr>
            <w:tcW w:w="7231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43689" w:rsidRDefault="00143689">
            <w:pPr>
              <w:suppressAutoHyphens/>
              <w:spacing w:before="40" w:after="40" w:line="276" w:lineRule="auto"/>
              <w:rPr>
                <w:rFonts w:eastAsia="Calibri"/>
                <w:bCs/>
                <w:iCs/>
                <w:kern w:val="0"/>
                <w:szCs w:val="24"/>
                <w:lang w:eastAsia="en-US"/>
              </w:rPr>
            </w:pPr>
          </w:p>
        </w:tc>
      </w:tr>
      <w:tr w:rsidR="00143689" w:rsidTr="00143689">
        <w:tc>
          <w:tcPr>
            <w:tcW w:w="4278" w:type="dxa"/>
            <w:gridSpan w:val="6"/>
          </w:tcPr>
          <w:p w:rsidR="00143689" w:rsidRDefault="00143689">
            <w:pPr>
              <w:tabs>
                <w:tab w:val="left" w:pos="426"/>
              </w:tabs>
              <w:suppressAutoHyphens/>
              <w:spacing w:before="40" w:after="40" w:line="276" w:lineRule="auto"/>
              <w:ind w:left="357"/>
              <w:contextualSpacing/>
              <w:rPr>
                <w:b/>
                <w:kern w:val="0"/>
                <w:szCs w:val="24"/>
              </w:rPr>
            </w:pPr>
          </w:p>
        </w:tc>
        <w:tc>
          <w:tcPr>
            <w:tcW w:w="4725" w:type="dxa"/>
            <w:gridSpan w:val="5"/>
          </w:tcPr>
          <w:p w:rsidR="00143689" w:rsidRDefault="00143689">
            <w:pPr>
              <w:tabs>
                <w:tab w:val="left" w:pos="1593"/>
              </w:tabs>
              <w:suppressAutoHyphens/>
              <w:spacing w:before="40" w:after="40" w:line="276" w:lineRule="auto"/>
              <w:rPr>
                <w:rFonts w:eastAsia="Calibri"/>
                <w:bCs/>
                <w:iCs/>
                <w:kern w:val="0"/>
                <w:szCs w:val="24"/>
                <w:lang w:eastAsia="en-US"/>
              </w:rPr>
            </w:pPr>
          </w:p>
        </w:tc>
      </w:tr>
    </w:tbl>
    <w:p w:rsidR="00143689" w:rsidRDefault="00143689" w:rsidP="00143689">
      <w:pPr>
        <w:spacing w:after="200" w:line="276" w:lineRule="auto"/>
        <w:jc w:val="center"/>
        <w:rPr>
          <w:rFonts w:ascii="Calibri" w:eastAsia="Calibri" w:hAnsi="Calibri"/>
          <w:b/>
          <w:bCs/>
          <w:kern w:val="0"/>
          <w:sz w:val="22"/>
          <w:szCs w:val="22"/>
          <w:lang w:val="en-US" w:eastAsia="en-US"/>
        </w:rPr>
      </w:pPr>
    </w:p>
    <w:p w:rsidR="00C172AB" w:rsidRDefault="00544CF4"/>
    <w:sectPr w:rsidR="00C172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F44789"/>
    <w:multiLevelType w:val="hybridMultilevel"/>
    <w:tmpl w:val="2190FE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2E410B"/>
    <w:multiLevelType w:val="hybridMultilevel"/>
    <w:tmpl w:val="88164C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704E84"/>
    <w:multiLevelType w:val="multilevel"/>
    <w:tmpl w:val="E3F85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AD1"/>
    <w:rsid w:val="00143689"/>
    <w:rsid w:val="001B7341"/>
    <w:rsid w:val="0025193C"/>
    <w:rsid w:val="00544CF4"/>
    <w:rsid w:val="00AD7473"/>
    <w:rsid w:val="00EB76ED"/>
    <w:rsid w:val="00FD3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A1E81B-0248-4259-A00A-ECBAC5D96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3689"/>
    <w:pPr>
      <w:spacing w:after="0" w:line="240" w:lineRule="auto"/>
    </w:pPr>
    <w:rPr>
      <w:rFonts w:ascii="Times New Roman" w:eastAsia="Times New Roman" w:hAnsi="Times New Roman" w:cs="Times New Roman"/>
      <w:kern w:val="2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267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1580</Words>
  <Characters>9010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Rusal</Company>
  <LinksUpToDate>false</LinksUpToDate>
  <CharactersWithSpaces>10569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Ludnikova Anzhelika</dc:creator>
  <cp:keywords/>
  <dc:description/>
  <cp:lastModifiedBy>Николаева Джанет Ахмедовна</cp:lastModifiedBy>
  <cp:revision>2</cp:revision>
  <dcterms:created xsi:type="dcterms:W3CDTF">2024-01-18T06:23:00Z</dcterms:created>
  <dcterms:modified xsi:type="dcterms:W3CDTF">2024-01-18T06:23:00Z</dcterms:modified>
</cp:coreProperties>
</file>